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9C409" w14:textId="77A8D8BE" w:rsidR="0097443D" w:rsidRPr="000D3CFE" w:rsidRDefault="0097443D" w:rsidP="0097443D">
      <w:pPr>
        <w:pStyle w:val="Standard"/>
        <w:spacing w:line="240" w:lineRule="atLeast"/>
        <w:ind w:firstLine="709"/>
        <w:jc w:val="right"/>
        <w:rPr>
          <w:rStyle w:val="14"/>
          <w:rFonts w:eastAsia="PT Astra Serif"/>
          <w:szCs w:val="28"/>
          <w:lang w:val="en-US"/>
        </w:rPr>
      </w:pPr>
      <w:r w:rsidRPr="0097443D">
        <w:rPr>
          <w:rStyle w:val="14"/>
          <w:rFonts w:eastAsia="PT Astra Serif"/>
          <w:szCs w:val="28"/>
        </w:rPr>
        <w:t xml:space="preserve">Приложение </w:t>
      </w:r>
      <w:r w:rsidR="000D3CFE">
        <w:rPr>
          <w:rStyle w:val="14"/>
          <w:rFonts w:eastAsia="PT Astra Serif"/>
          <w:szCs w:val="28"/>
          <w:lang w:val="en-US"/>
        </w:rPr>
        <w:t>1</w:t>
      </w:r>
      <w:bookmarkStart w:id="0" w:name="_GoBack"/>
      <w:bookmarkEnd w:id="0"/>
    </w:p>
    <w:p w14:paraId="21F2769F" w14:textId="77777777" w:rsidR="0097443D" w:rsidRPr="0097443D" w:rsidRDefault="0097443D" w:rsidP="0097443D">
      <w:pPr>
        <w:pStyle w:val="Standard"/>
        <w:spacing w:line="240" w:lineRule="atLeast"/>
        <w:ind w:firstLine="709"/>
        <w:rPr>
          <w:rStyle w:val="14"/>
          <w:rFonts w:eastAsia="PT Astra Serif"/>
          <w:szCs w:val="28"/>
        </w:rPr>
      </w:pPr>
    </w:p>
    <w:p w14:paraId="6DBD7412" w14:textId="7461ECDB" w:rsidR="0097443D" w:rsidRPr="0097443D" w:rsidRDefault="0097443D" w:rsidP="0097443D">
      <w:pPr>
        <w:pStyle w:val="Standard"/>
        <w:spacing w:line="240" w:lineRule="atLeast"/>
        <w:ind w:firstLine="709"/>
        <w:rPr>
          <w:rStyle w:val="14"/>
          <w:rFonts w:eastAsia="PT Astra Serif"/>
          <w:szCs w:val="28"/>
        </w:rPr>
      </w:pPr>
      <w:r w:rsidRPr="0097443D">
        <w:rPr>
          <w:rStyle w:val="14"/>
          <w:rFonts w:eastAsia="PT Astra Serif"/>
          <w:szCs w:val="28"/>
        </w:rPr>
        <w:t>Проект мер ФСТЭК №9/64</w:t>
      </w:r>
    </w:p>
    <w:p w14:paraId="0FC18ECB" w14:textId="77777777" w:rsidR="0097443D" w:rsidRPr="0097443D" w:rsidRDefault="0097443D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715A007B" w14:textId="71777B49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Анализ сведений об угрозах безопасности информации, проводимый специалистами ФСТЭК России в условиях сложившейся обстановки, показывает, что зарубежными хакерскими группировками при реализации компьютерных атак на информационную инфраструктуру Российской Федерации активно эксплуатируются уязвимости программного обеспечения. Для указанных далее уязвимостей имеется информация о наличии средств их эксплуатации, а также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об их использовании в реальных атаках на информационную инфраструктуру.</w:t>
      </w:r>
    </w:p>
    <w:p w14:paraId="24D16AC4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соответствии с подпунктом «е» пункта 1 Указа Президента Российской Федерации от 1 мая 2022 г. № 250 «О дополнительных мерах по обеспечению информационной безопасности Российской Федерации» с целью предотвращения реализации угроз безопасности информации, связанных с эксплуатацией уязвимостей, просим обратить внимание на необходимость устранения следующих уязвимостей:</w:t>
      </w:r>
    </w:p>
    <w:p w14:paraId="10F9B341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 Уязвимость функций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cgi_auth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() 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cgi_process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() межсетевого экрана веб-приложений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FortiWeb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(BDU:2025-14084, уровень опасности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по CVSS 3.1 — критический), связанная с ошибками механизма обработки относительного пути к каталогу. Эксплуатация уязвимости может позволить нарушителю, действующему удаленно, повысить свои привилегии путем отправки специально сформированных HTTP- или HTTPS-запросов.</w:t>
      </w:r>
    </w:p>
    <w:p w14:paraId="565E741E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данной уязвимости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программно-аппаратных средств, утвержденной ФСТЭК России 28 октября 2022 г., а также Методикой оценки уровня критичности уязвимостей программных, программно-аппаратных средств, утвержденной ФСТЭК России 30 июня 2025 г. (https://fstec.ru/dokumenty/vse-dokumenty/spetsialnye-normativnye-dokumenty).</w:t>
      </w:r>
    </w:p>
    <w:p w14:paraId="009982E3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случае невозможности установки обновления программного обеспечения рекомендуется принять следующие компенсирующие меры:</w:t>
      </w:r>
    </w:p>
    <w:p w14:paraId="1C3EE5BB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ограничить возможность использования протоколов HTTP и HTTPS для удаленного доступа к уязвимому программному обеспечению;</w:t>
      </w:r>
    </w:p>
    <w:p w14:paraId="33FFF14E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ограничить доступ к уязвимому программному обеспечению, используя схему доступа по «белым спискам»;</w:t>
      </w:r>
    </w:p>
    <w:p w14:paraId="7CD90F6B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системы мониторинга и управления событиями информационной безопасности для отслеживания событий, связанных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 xml:space="preserve">с изменением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аутентификационных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данных, используемых для удаленного доступа к уязвимому программному обеспечению;</w:t>
      </w:r>
    </w:p>
    <w:p w14:paraId="2E31686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виртуальные частные сети для организации удаленного доступа.</w:t>
      </w:r>
    </w:p>
    <w:p w14:paraId="387F28A3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 Уязвимость веб-интерфейса сервера для управления программами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Fortinet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FortiClient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Enterprise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Management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Server (EMS) (BDU:2026-01492, уровень опасности по CVSS 3.1 — критический), связанная с непринятием мер по защите структуры запроса SQL. Эксплуатация уязвимости может позволить нарушителю, 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действующему удаленно, выполнять произвольные команды путем отправки специально сформированных HTTP-запросов.</w:t>
      </w:r>
    </w:p>
    <w:p w14:paraId="0146BA4E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данной уязвимости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программно-аппаратных средств, утвержденной ФСТЭК России 28 октября 2022 г., а также Методикой оценки уровня критичности уязвимостей программных, программно-аппаратных средств, утвержденной ФСТЭК России 30 июня 2025 г. (https://fstec.ru/dokumenty/vse-dokumenty/spetsialnye-normativnye-dokumenty).</w:t>
      </w:r>
    </w:p>
    <w:p w14:paraId="1165E196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случае невозможности установки обновления программного обеспечения рекомендуется принять следующие компенсирующие меры:</w:t>
      </w:r>
    </w:p>
    <w:p w14:paraId="0C8BE12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ограничить доступ к уязвимому программному обеспечению, используя схему доступа по «белым спискам»;</w:t>
      </w:r>
    </w:p>
    <w:p w14:paraId="6D497A35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средства межсетевого экранирования уровня веб-приложений для фильтрации сетевого трафика;</w:t>
      </w:r>
    </w:p>
    <w:p w14:paraId="36E22E11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системы обнаружения и предотвращения вторжений для обнаружения (выявления, регистрации) и реагирования на попытки эксплуатации уязвимостей;</w:t>
      </w:r>
    </w:p>
    <w:p w14:paraId="1E0E0623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виртуальные частные сети для организации удаленного доступа.</w:t>
      </w:r>
    </w:p>
    <w:p w14:paraId="1B0E3CE4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 Уязвимость RDP-клиента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FreeRDP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(BDU:2026-04136, уровень опасности по CVSS 3.1 — высокий), связанная с выходом операции за границы буфера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в памяти в результате некорректной проверки входных данных. Эксплуатация уязвимости может позволить нарушителю, действующему удаленно, получить несанкционированный доступ к защищаемой информации.</w:t>
      </w:r>
    </w:p>
    <w:p w14:paraId="0C42B7F2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данной уязвимости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программно-аппаратных средств, утвержденной ФСТЭК России 28 октября 2022 г., а также Методикой оценки уровня критичности уязвимостей программных, программно-аппаратных средств, утвержденной ФСТЭК России 30 июня 2025 г. (https://fstec.ru/dokumenty/vse-dokumenty/spetsialnye-normativnye-dokumenty).</w:t>
      </w:r>
    </w:p>
    <w:p w14:paraId="76976C7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 Уязвимость функции smb3_fs_context_parse_</w:t>
      </w:r>
      <w:proofErr w:type="gram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param(</w:t>
      </w:r>
      <w:proofErr w:type="gram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 компонента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fs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smb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client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ядра операционной системы Linux (BDU:2023-06347, уровень опасности по CVSS 3.1 - высокий), связанная с использованием памяти после ее освобождения. Эксплуатация уязвимости может позволить нарушителю повысить свои привилегии.</w:t>
      </w:r>
    </w:p>
    <w:p w14:paraId="2A29223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данной уязвимости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программно-аппаратных средств, утвержденной ФСТЭК России 28 октября 2022 г., а также Методикой оценки уровня критичности уязвимостей программных, программно-аппаратных средств, утвержденной ФСТЭК России 30 июня 2025 г. (https://fstec.ru/dokumenty/vse-dokumenty/spetsialnye-normativnye-dokumenty).</w:t>
      </w:r>
    </w:p>
    <w:p w14:paraId="0712841B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отечественных операционных систем:</w:t>
      </w:r>
    </w:p>
    <w:p w14:paraId="6C62B767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sz w:val="28"/>
          <w:szCs w:val="28"/>
        </w:rPr>
        <w:lastRenderedPageBreak/>
        <w:t>Альт 8 СП (релиз 10) рекомендуется осуществить установку обновления</w:t>
      </w:r>
      <w:r w:rsidRPr="0097443D">
        <w:rPr>
          <w:rFonts w:ascii="Times New Roman" w:hAnsi="Times New Roman" w:cs="Times New Roman"/>
          <w:sz w:val="28"/>
          <w:szCs w:val="28"/>
        </w:rPr>
        <w:br/>
        <w:t>из публичного репозитория программного средства;</w:t>
      </w:r>
    </w:p>
    <w:p w14:paraId="2222E215" w14:textId="77777777" w:rsidR="00124871" w:rsidRPr="0097443D" w:rsidRDefault="00855182" w:rsidP="0097443D">
      <w:pPr>
        <w:pStyle w:val="Firstlineindent"/>
        <w:spacing w:before="57" w:after="57" w:line="240" w:lineRule="atLeast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sz w:val="28"/>
          <w:szCs w:val="28"/>
        </w:rPr>
        <w:t xml:space="preserve">ОСОН </w:t>
      </w:r>
      <w:proofErr w:type="spellStart"/>
      <w:r w:rsidRPr="0097443D">
        <w:rPr>
          <w:rFonts w:ascii="Times New Roman" w:hAnsi="Times New Roman" w:cs="Times New Roman"/>
          <w:sz w:val="28"/>
          <w:szCs w:val="28"/>
        </w:rPr>
        <w:t>ОСнова</w:t>
      </w:r>
      <w:proofErr w:type="spellEnd"/>
      <w:r w:rsidRPr="00974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sz w:val="28"/>
          <w:szCs w:val="28"/>
        </w:rPr>
        <w:t>Оnyx</w:t>
      </w:r>
      <w:proofErr w:type="spellEnd"/>
      <w:r w:rsidRPr="0097443D">
        <w:rPr>
          <w:rFonts w:ascii="Times New Roman" w:hAnsi="Times New Roman" w:cs="Times New Roman"/>
          <w:sz w:val="28"/>
          <w:szCs w:val="28"/>
        </w:rPr>
        <w:t xml:space="preserve"> (версия 2.10) рекомендуется осуществить установку обновления программного обеспечения </w:t>
      </w:r>
      <w:proofErr w:type="spellStart"/>
      <w:r w:rsidRPr="0097443D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97443D">
        <w:rPr>
          <w:rFonts w:ascii="Times New Roman" w:hAnsi="Times New Roman" w:cs="Times New Roman"/>
          <w:sz w:val="28"/>
          <w:szCs w:val="28"/>
        </w:rPr>
        <w:t xml:space="preserve"> до версии 6.6.15-</w:t>
      </w:r>
      <w:proofErr w:type="gramStart"/>
      <w:r w:rsidRPr="0097443D">
        <w:rPr>
          <w:rFonts w:ascii="Times New Roman" w:hAnsi="Times New Roman" w:cs="Times New Roman"/>
          <w:sz w:val="28"/>
          <w:szCs w:val="28"/>
        </w:rPr>
        <w:t>2.osnova</w:t>
      </w:r>
      <w:proofErr w:type="gramEnd"/>
      <w:r w:rsidRPr="0097443D">
        <w:rPr>
          <w:rFonts w:ascii="Times New Roman" w:hAnsi="Times New Roman" w:cs="Times New Roman"/>
          <w:sz w:val="28"/>
          <w:szCs w:val="28"/>
        </w:rPr>
        <w:t>226;</w:t>
      </w:r>
    </w:p>
    <w:p w14:paraId="2F47F641" w14:textId="77777777" w:rsidR="00124871" w:rsidRPr="0097443D" w:rsidRDefault="00855182" w:rsidP="0097443D">
      <w:pPr>
        <w:pStyle w:val="Firstlineindent"/>
        <w:spacing w:before="57" w:after="57" w:line="240" w:lineRule="atLeast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sz w:val="28"/>
          <w:szCs w:val="28"/>
        </w:rPr>
        <w:t>Astra Linux рекомендуется осуществить установку обновления пакета linux-6.1 до 6.1.90-</w:t>
      </w:r>
      <w:proofErr w:type="gramStart"/>
      <w:r w:rsidRPr="0097443D">
        <w:rPr>
          <w:rFonts w:ascii="Times New Roman" w:hAnsi="Times New Roman" w:cs="Times New Roman"/>
          <w:sz w:val="28"/>
          <w:szCs w:val="28"/>
        </w:rPr>
        <w:t>1.astra</w:t>
      </w:r>
      <w:proofErr w:type="gramEnd"/>
      <w:r w:rsidRPr="0097443D">
        <w:rPr>
          <w:rFonts w:ascii="Times New Roman" w:hAnsi="Times New Roman" w:cs="Times New Roman"/>
          <w:sz w:val="28"/>
          <w:szCs w:val="28"/>
        </w:rPr>
        <w:t>3+ci20 или более высокой версии, используя рекомендации производителя: https://wiki.astralinux.ru/astra-linux-se17-bulletin-2024 -0830SE17;</w:t>
      </w:r>
    </w:p>
    <w:p w14:paraId="76BEDF0C" w14:textId="77777777" w:rsidR="00124871" w:rsidRPr="0097443D" w:rsidRDefault="00855182" w:rsidP="0097443D">
      <w:pPr>
        <w:pStyle w:val="Firstlineindent"/>
        <w:spacing w:before="57" w:after="57" w:line="240" w:lineRule="atLeast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sz w:val="28"/>
          <w:szCs w:val="28"/>
        </w:rPr>
        <w:t>Astra Linux Special Edition 4.7 для архитектуры ARM рекомендуется осуществить установку обновления пакета linux-6.1 до 6.1.90-</w:t>
      </w:r>
      <w:proofErr w:type="gramStart"/>
      <w:r w:rsidRPr="0097443D">
        <w:rPr>
          <w:rFonts w:ascii="Times New Roman" w:hAnsi="Times New Roman" w:cs="Times New Roman"/>
          <w:sz w:val="28"/>
          <w:szCs w:val="28"/>
        </w:rPr>
        <w:t>1.astra</w:t>
      </w:r>
      <w:proofErr w:type="gramEnd"/>
      <w:r w:rsidRPr="0097443D">
        <w:rPr>
          <w:rFonts w:ascii="Times New Roman" w:hAnsi="Times New Roman" w:cs="Times New Roman"/>
          <w:sz w:val="28"/>
          <w:szCs w:val="28"/>
        </w:rPr>
        <w:t>3+ci156 или более высокой версии, используя рекомендации производителя: https://wiki.astralinux.ru/astra-linux-se47-bulletin-2024-1031SE47;</w:t>
      </w:r>
    </w:p>
    <w:p w14:paraId="137FBB7C" w14:textId="77777777" w:rsidR="00124871" w:rsidRPr="0097443D" w:rsidRDefault="00855182" w:rsidP="0097443D">
      <w:pPr>
        <w:pStyle w:val="Firstlineindent"/>
        <w:spacing w:before="57" w:after="57" w:line="240" w:lineRule="atLeast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sz w:val="28"/>
          <w:szCs w:val="28"/>
        </w:rPr>
        <w:t>РЕД ОС рекомендуется осуществить установку обновления в соответствии</w:t>
      </w:r>
      <w:r w:rsidRPr="0097443D">
        <w:rPr>
          <w:rFonts w:ascii="Times New Roman" w:hAnsi="Times New Roman" w:cs="Times New Roman"/>
          <w:sz w:val="28"/>
          <w:szCs w:val="28"/>
        </w:rPr>
        <w:br/>
        <w:t>с рекомендациями разработчика: https://redos.red-soft.ru/support/secure/uyazvimosti/ mnozhestvennye-uyazvimosti-kernel-lt-01122025/?sphrase_id=1370701.</w:t>
      </w:r>
    </w:p>
    <w:p w14:paraId="26483BB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5. Уязвимость функции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stat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() подсистемы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OverlayFS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ядра операционных систем Linux (BDU:2023-01572, уровень опасности по CVSS 3.1 — высокий), связанная с недостатками разграничения доступа при обработке атрибутов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setuid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 xml:space="preserve">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setgid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Эксплуатация уязвимости может позволить нарушителю повысить свои привилегии.</w:t>
      </w:r>
    </w:p>
    <w:p w14:paraId="3C27DA1C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данной уязвимости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программно-аппаратных средств, утвержденной ФСТЭК России 28 октября 2022 г., а также Методикой оценки уровня критичности уязвимостей программных, программно-аппаратных средств, утвержденной ФСТЭК России 30 июня 2025 г. (https://fstec.ru/dokumenty/vse-dokumenty/spetsialnye-normativnye-dokumenty).</w:t>
      </w:r>
    </w:p>
    <w:p w14:paraId="5FE73CF6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отечественных операционных систем:</w:t>
      </w:r>
    </w:p>
    <w:p w14:paraId="451A8C92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Astra Linux Special Edition необходимо принять меры, снижающие возможность эксплуатации уязвимости (все действия необходимо выполнять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от имени администратора с высоким уровнем целостности):</w:t>
      </w:r>
    </w:p>
    <w:p w14:paraId="268FA9C3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убедиться в отсутствии загруженного модуля ядра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overlay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в случае необходимости выгрузить модуль следующей командой:</w:t>
      </w:r>
    </w:p>
    <w:p w14:paraId="707066D1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$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sudo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modprobe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-r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module_name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;</w:t>
      </w:r>
    </w:p>
    <w:p w14:paraId="23255CFC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запретить дальнейшую загрузку модуля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overlay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</w:p>
    <w:p w14:paraId="6B6CE92A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$ echo "blacklist overlay" |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sudo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tee -a /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etc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/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modprobe.d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/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blacklist.conf</w:t>
      </w:r>
      <w:proofErr w:type="spellEnd"/>
    </w:p>
    <w:p w14:paraId="4C39E43F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$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sudo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update-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initramfs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 xml:space="preserve"> -u -k all</w:t>
      </w:r>
    </w:p>
    <w:p w14:paraId="63F6259E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$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sudo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reboot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14:paraId="750E0B57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Для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РедОС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рекомендуется осуществить установку обновления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в соответствии с рекомендациями разработчика: http://repo.red-soft.ru/redos/ 7.3c/x86_64/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updates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/;</w:t>
      </w:r>
    </w:p>
    <w:p w14:paraId="36D60CDB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EMIAS OS установить обновление версии с использованием патча: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ovl-fail-on-invalid-uid-and-gid-mapping-at-copy-up-CVE-2023-0386;</w:t>
      </w:r>
    </w:p>
    <w:p w14:paraId="4CB7F7F6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ОС Astra Linux рекомендуется осуществить установку обновления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в соответствии с рекомендациями разработчика: https://wiki.astralinux.ru/astra-linux-se17-bulletin-2023-0630SE17MD;</w:t>
      </w:r>
    </w:p>
    <w:p w14:paraId="48B0805E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Для ОСОН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ОСнова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Оnyx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рекомендуется осуществить установку обновления программного обеспечения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linux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до версии 5.15.96-</w:t>
      </w:r>
      <w:proofErr w:type="gram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1.osnova</w:t>
      </w:r>
      <w:proofErr w:type="gram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215;</w:t>
      </w:r>
    </w:p>
    <w:p w14:paraId="3639747C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ОС Astra Linux Special Edition для архитектуры ARM 4.7 рекомендуется осуществить установку обновления в соответствии с рекомендациями разработчика: https://wiki.astralinux.ru/astra-linux-se47-bulletin-2023-0907SE47;</w:t>
      </w:r>
    </w:p>
    <w:p w14:paraId="553686D2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Astra Linux 1.6 «Смоленск»:</w:t>
      </w:r>
    </w:p>
    <w:p w14:paraId="27DF14F6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необходимо осуществить установку обновления пакета linux-5.10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до 5.10.190-1.astra1+ci17 или более высокой версии, используя рекомендации производителя: https://wiki.astralinux.ru/astra-linux-se16-bulletin-20231214SE16;</w:t>
      </w:r>
    </w:p>
    <w:p w14:paraId="3433DFB5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необходимо осуществить установку обновления пакета linux-5.15 до 5.15.0-</w:t>
      </w:r>
      <w:proofErr w:type="gram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83.astra</w:t>
      </w:r>
      <w:proofErr w:type="gram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1+ci36 или более высокой версии, используя рекомендации производителя: https://wiki.astralinux.ru/astra-linux-se16-bulletin-20231214SE16;</w:t>
      </w:r>
    </w:p>
    <w:p w14:paraId="451A0163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программной системы управления средой виртуализации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 xml:space="preserve">с подсистемой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безагентного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резервного копирования виртуальных машин «ROSA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Virtualization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3.0» рекомендуется осуществить установку обновления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в соответствии с рекомендациями разработчика: https://abf.rosa.ru/advisories/ ROSA-SA-2025-2861.</w:t>
      </w:r>
    </w:p>
    <w:p w14:paraId="11B41C9E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 Уязвимость почтового клиента Microsoft Outlook (BDU:2024-01322, уровень опасности по CVSS 3.1 — критический), связанная с ошибками при обработке входных данных. Эксплуатация уязвимости может позволить нарушителю, действующему удаленно, выполнить произвольный код путём открытия пользователем специально сформированного URL-адреса.</w:t>
      </w:r>
    </w:p>
    <w:p w14:paraId="45BA913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данной уязвимости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программно-аппаратных средств, утвержденной ФСТЭК России 28 октября 2022 г., а также Методикой оценки уровня критичности уязвимостей программных, программно-аппаратных средств, утвержденной ФСТЭК России 30 июня 2025 г. (https://fstec.ru/dokumenty/vse-dokumenty/spetsialnye-normativnye-dokumenty).</w:t>
      </w:r>
    </w:p>
    <w:p w14:paraId="2161F78C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случае невозможности установки обновления программного обеспечения рекомендуется принять следующие компенсирующие меры:</w:t>
      </w:r>
    </w:p>
    <w:p w14:paraId="4662866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средства межсетевого экранирования для ограничения возможности перехода по вредоносным ссылкам;</w:t>
      </w:r>
    </w:p>
    <w:p w14:paraId="4CCB27BC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средства антивирусной защиты для отслеживания средств эксплуатации уязвимости;</w:t>
      </w:r>
    </w:p>
    <w:p w14:paraId="28C03CFA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системы обнаружения и предотвращения вторжений для отслеживания попыток эксплуатации уязвимости.</w:t>
      </w:r>
    </w:p>
    <w:p w14:paraId="71F008F3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7. Уязвимость класса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SoupAuthDomainDigest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библиотеки доступа к HTTP серверам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LibSoup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(BDU:2026-04357, уровень опасности по CVSS 3.1 — высокий), связанная с повторным использованием контрольного слова при формировании криптографических ключей. Эксплуатация уязвимости может позволить нарушителю, действующему удаленно, получить несанкционированный доступ защищаемой информации.</w:t>
      </w:r>
    </w:p>
    <w:p w14:paraId="20945315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данной уязвимости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аппаратных средств, утвержденной ФСТЭК России 28 октября 2022 г., а также Методикой оценки уровня критичности уязвимостей программных, программно-аппаратных средств, утвержденной ФСТЭК России 30 июня 2025 г. (https://fstec.ru/dokumenty/vse-dokumenty/spetsialnye-normativnye-dokumenty).</w:t>
      </w:r>
    </w:p>
    <w:p w14:paraId="75440965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случае невозможности установки обновления программного обеспечения рекомендуется принять следующие компенсирующие меры:</w:t>
      </w:r>
    </w:p>
    <w:p w14:paraId="4E294D72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минимизировать пользовательские привилегии;</w:t>
      </w:r>
    </w:p>
    <w:p w14:paraId="218CDBAB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отключить (удалить) неиспользуемые учётные записи пользователей;</w:t>
      </w:r>
    </w:p>
    <w:p w14:paraId="33D3ED03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организовать контроль журналов аудита кластера для отслеживания попыток эксплуатации уязвимости.</w:t>
      </w:r>
    </w:p>
    <w:p w14:paraId="64386747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8. Уязвимость библиотеки доступа к HTTP серверам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LibSoup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(BDU:2026-04362, уровень опасности по CVSS 3.1 — высокий), связанная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с возможностью использования памяти после освобождения. Эксплуатация уязвимости может позволить нарушителю, действующему удаленно, вызвать отказ в обслуживании.</w:t>
      </w:r>
    </w:p>
    <w:p w14:paraId="62DEEACE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данной уязвимости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программно-аппаратных средств, утвержденной ФСТЭК России 28 октября 2022 г., а также Методикой оценки уровня критичности уязвимостей программных, программно-аппаратных средств, утвержденной ФСТЭК России 30 июня 2025 г. (https://fstec.ru/dokumenty/vse-dokumenty/spetsialnye-normativnye-dokumenty).</w:t>
      </w:r>
    </w:p>
    <w:p w14:paraId="1CE2BCC7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случае невозможности установки обновления программного обеспечения рекомендуется принять следующие компенсирующие меры:</w:t>
      </w:r>
    </w:p>
    <w:p w14:paraId="4170CCE6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минимизировать пользовательские привилегии;</w:t>
      </w:r>
    </w:p>
    <w:p w14:paraId="1F716CA6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отключить (удалить) неиспользуемые учётные записи пользователей;</w:t>
      </w:r>
    </w:p>
    <w:p w14:paraId="5D61CEA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организовать контроль журналов аудита кластера для отслеживания попыток эксплуатации уязвимости.</w:t>
      </w:r>
    </w:p>
    <w:p w14:paraId="0C41DF45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9. Уязвимость модуля интеграции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Jira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Connect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программной платформы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 xml:space="preserve">на базе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для совместной работы над кодом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GitLab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CE/EE (BDU:2026-04333, уровень опасности по CVSS 3.1 — высокий), связанная с ошибками обработки параметров. Эксплуатация уязвимости может позволить нарушителю, действующему удаленно, получить несанкционированный доступ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 xml:space="preserve">к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аутентификационным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данным.</w:t>
      </w:r>
    </w:p>
    <w:p w14:paraId="561F248B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данной уязвимости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программно-аппаратных средств, утвержденной ФСТЭК России 28 октября 2022 г., а также Методикой оценки уровня критичности уязвимостей программных, программно-аппаратных средств, утвержденной ФСТЭК России 30 июня 2025 г. (https://fstec.ru/dokumenty/vse-dokumenty/spetsialnye-normativnye-dokumenty).</w:t>
      </w:r>
    </w:p>
    <w:p w14:paraId="03C9D77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случае невозможности установки обновления программного обеспечения рекомендуется принять следующие компенсирующие меры:</w:t>
      </w:r>
    </w:p>
    <w:p w14:paraId="715BCA71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средства межсетевого экранирования уровня веб-приложений для фильтрации сетевого трафика;</w:t>
      </w:r>
    </w:p>
    <w:p w14:paraId="69724590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ограничить доступ к уязвимому программному обеспечению, используя схему доступа по «белым спискам»;</w:t>
      </w:r>
    </w:p>
    <w:p w14:paraId="5FE39089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SIEM-системы для отслеживания попыток эксплуатации уязвимости;</w:t>
      </w:r>
    </w:p>
    <w:p w14:paraId="382CAED6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минимизировать пользовательские привилегии;</w:t>
      </w:r>
    </w:p>
    <w:p w14:paraId="253C2421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отключить (удалить) неиспользуемые учётные записи пользователей;</w:t>
      </w:r>
    </w:p>
    <w:p w14:paraId="0F42DE6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использовать виртуальные частные сети для организации удаленного доступа.</w:t>
      </w:r>
    </w:p>
    <w:p w14:paraId="135AFC26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10. Уязвимость графической библиотеки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Skia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браузеров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Google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Chrome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и Microsoft Edge (BDU:2026-04245, уровень опасности по CVSS 3.1 — высокий), связанная с записью за границами буфера в памяти. Эксплуатация уязвимости может позволить нарушителю, действующему удалённо, оказать воздействие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на конфиденциальность, целостность и доступность защищаемой информации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с помощью специально созданной HTML-страницы.</w:t>
      </w:r>
    </w:p>
    <w:p w14:paraId="2487F26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11. Уязвимость обработчика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JavaScript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-сценариев V8 браузеров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Google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Chrome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Microsoft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Edge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(BDU:2026-04246, уровень опасности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по CVSS 3.1 — высокий), связанная с неверным управлением генерацией кода. Эксплуатация уязвимости может позволить нарушителю, действующему удалённо, выполнить произвольный код с помощью специально созданной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HTML-страницы.</w:t>
      </w:r>
    </w:p>
    <w:p w14:paraId="0E6B46E4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12. Уязвимость функции _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unzip_iter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() пакета библиотек для символьной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и статистической обработки естественного языка NLTK (BDU:2026-04340, уровень опасности по CVSS 3.1 — критический), связанная с неверным управлением генерацией кода. Эксплуатация уязвимости может позволить нарушителю, действующему удалённо, выполнить произвольный код.</w:t>
      </w:r>
    </w:p>
    <w:p w14:paraId="448B5AC4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13. Уязвимость функции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display_relocations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программного средства разработки GNU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Binutils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(BDU:2026-04341, уровень опасности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по CVSS 3.1 — высокий), связанная с разыменованием нулевого указателя. Эксплуатация уязвимости может позволить нарушителю, действующему удаленно, вызвать отказ в обслуживании.</w:t>
      </w:r>
    </w:p>
    <w:p w14:paraId="3125E50D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14. Уязвимость функции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process_got_section_contents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программного средства разработки GNU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Binutils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(BDU:2026-04342, уровень опасности по CVSS 3.1 — высокий), связанная с ошибкой повторного освобождения памяти. Эксплуатация уязвимости может позволить нарушителю, действующему удаленно, вызвать отказ в обслуживании.</w:t>
      </w:r>
    </w:p>
    <w:p w14:paraId="15D0E104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15. Уязвимость функциональности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парсинга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Nicolet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WFT библиотеки обработки медицинских сигналов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libbiosig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(BDU:2026-04343, уровень опасности по CVSS 3.1 — высокий), связанная с переполнением буфера в динамической памяти. Эксплуатация уязвимости может позволить нарушителю, действующему удаленно, выполнить произвольный код с помощью специально созданного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wft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-файла.</w:t>
      </w:r>
    </w:p>
    <w:p w14:paraId="09552043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16. Уязвимость функциональности анализа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Intan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CLP библиотеки обработки медицинских сигналов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libbiosig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(BDU:2026-04345, уровень опасности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по CVSS 3.1 — критический), связанная с переполнением буфера в динамической памяти. Эксплуатация уязвимости может позволить нарушителю, действующему удаленно, выполнить произвольный код с помощью специально созданного файла.</w:t>
      </w:r>
    </w:p>
    <w:p w14:paraId="21C35A99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17. Уязвимость функции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extract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pictures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() программного обеспечения электронной библиотеки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Calibre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(BDU:2026-04347, уровень опасности по CVSS 3.1 — высокий), связанная с неверным ограничением имени пути к каталогу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с ограниченным доступом. Эксплуатация уязвимости может позволить нарушителю обойти существующие механизмы безопасности и выполнить произвольный код.</w:t>
      </w:r>
    </w:p>
    <w:p w14:paraId="5E775228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18. Уязвимость программного обеспечения электронной библиотеки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Calibre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(BDU:2026-04348, уровень опасности по CVSS 3.1 — высокий), связанная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с неверным ограничением имени пути к каталогу с ограниченным доступом. Эксплуатация уязвимости может позволить нарушителю выполнить произвольный код и вызвать отказ в обслуживании путем отправки специально сформированного PDB-файла.</w:t>
      </w:r>
    </w:p>
    <w:p w14:paraId="2297B9AD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19. Уязвимость сборщика модулей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Rollup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(BDU:2026-04349, уровень опасности по CVSS 3.1 — критический), связанная с неверным ограничением имени пути к каталогу. Эксплуатация уязвимости может позволить нарушителю, действующему удаленно, выполнить произвольный код.</w:t>
      </w:r>
    </w:p>
    <w:p w14:paraId="31BADFF7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20. Уязвимость веб-сервера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Coturn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(BDU:2026-04350, уровень опасности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по CVSS 3.1 — высокий), связанная с ошибками разграничения доступа. Эксплуатация уязвимости может позволить нарушителю, действующему удаленно, получить несанкционированный доступ к защищаемой информации.</w:t>
      </w:r>
    </w:p>
    <w:p w14:paraId="692ED075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21. Уязвимость функции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downloadToDir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() библиотеки FTP-клиента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basic-ftp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программной платформы Node.js (BDU:2026-04351, уровень опасности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по CVSS 3.1 — критический), связанная с неверным ограничением имени пути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к каталогу с ограниченным доступом. Эксплуатация уязвимости может позволить нарушителю, действующему удаленно, выполнить произвольный код.</w:t>
      </w:r>
    </w:p>
    <w:p w14:paraId="44000E84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22. Уязвимость реализации JOSE библиотеки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Authlib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для серверов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Oauth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OpenID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Connect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(BDU:2026-04352, уровень опасности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по CVSS 3.1 — критический), связанная с недостаточной проверкой подлинности данных. Эксплуатация уязвимости может позволить нарушителю, действующему удаленно, выполнить произвольный код.</w:t>
      </w:r>
    </w:p>
    <w:p w14:paraId="5139BB03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23. Уязвимость функции _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create_query_function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() прикладного программного интерфейса программного обеспечения анализа и управления сбоями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OpenStack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Vitrage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(BDU:2026-04353, уровень опасности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по CVSS 3.1 — критический), связанная с непринятием мер по нейтрализации инструкций в динамически исполняемом коде. Эксплуатация уязвимости может позволить нарушителю, действующему удаленно, получить несанкционированный доступ к защищаемой информации.</w:t>
      </w:r>
    </w:p>
    <w:p w14:paraId="2EC852DC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24. Уязвимость реализации JOSE библиотеки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Authlib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для серверов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OAuth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 xml:space="preserve">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OpenID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Connect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(BDU:2026-04354, уровень опасности по CVSS 3.1 — высокий), связанная с неправильной проверкой значения целостности. Эксплуатация уязвимости может позволить нарушителю, действующему удаленно, обойти существующие механизмы безопасности.</w:t>
      </w:r>
    </w:p>
    <w:p w14:paraId="561F838F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25. Уязвимость реализации JOSE библиотеки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Authlib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для серверов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OAuth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OpenID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Connect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(BDU:2026-04355, уровень опасности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 xml:space="preserve">по CVSS 3.1 — критический), связанная с ошибками проверки криптографической 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подписи. Эксплуатация уязвимости может позволить нарушителю, действующему удаленно, обойти существующие механизмы безопасности.</w:t>
      </w:r>
    </w:p>
    <w:p w14:paraId="1206E349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26. Уязвимость функции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self.config.as_</w:t>
      </w:r>
      <w:proofErr w:type="gram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dict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proofErr w:type="gram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 прикладного программного интерфейса инструмента мониторинга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Glances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(BDU:2026-04356, уровень опасности по CVSS 3.1 — высокий), связанная с раскрытием информации. Эксплуатация уязвимости позволяет нарушителю, действующему удаленно, получить несанкционированный доступ к защищаемой информации.</w:t>
      </w:r>
    </w:p>
    <w:p w14:paraId="2D4A354C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27. Уязвимость мультиплексора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Yamux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(BDU:2026-04358, уровень опасности по CVSS 3.1 — высокий), связанная с недостаточной обработкой исключений. Эксплуатация уязвимости может позволить нарушителю, действующему удаленно, вызвать отказ в обслуживании.</w:t>
      </w:r>
    </w:p>
    <w:p w14:paraId="12EB6CEB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28. Уязвимость инструмента мониторинга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Glances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(BDU:2026-04359, уровень опасности по CVSS 3.1 — высокий), связанная с раскрытием информации. Эксплуатация уязвимости позволяет нарушителю, действующему удаленно, получить несанкционированный доступ к защищаемой информации.</w:t>
      </w:r>
    </w:p>
    <w:p w14:paraId="6CBE31B6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29. Уязвимость реализации JWT в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Python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PyJWT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(BDU:2026-04360, уровень опасности по CVSS 3.1 — высокий), связанная с недостаточной проверкой подлинности данных. Эксплуатация уязвимости позволяет нарушителю, действующему удаленно, обойти существующие механизмы безопасности.</w:t>
      </w:r>
    </w:p>
    <w:p w14:paraId="5785F1C0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30. Уязвимость программного средства для взаимодействия с серверами </w:t>
      </w:r>
      <w:proofErr w:type="spellStart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cURL</w:t>
      </w:r>
      <w:proofErr w:type="spellEnd"/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(BDU:2026-04361, уровень опасности по CVSS 3.1 — средний), связанная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с недостаточной защитой регистрационных данных. Эксплуатация уязвимости может позволить нарушителю, действующему удалённо, получить несанкционированный доступ к защищаемой информации.</w:t>
      </w:r>
    </w:p>
    <w:p w14:paraId="48983C79" w14:textId="77777777" w:rsidR="00124871" w:rsidRPr="0097443D" w:rsidRDefault="00855182" w:rsidP="0097443D">
      <w:pPr>
        <w:pStyle w:val="Standarduser"/>
        <w:tabs>
          <w:tab w:val="left" w:pos="792"/>
        </w:tabs>
        <w:suppressAutoHyphens/>
        <w:spacing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предотвращения возможности эксплуатации указанных в пунктах 10-30 уязвимостей рекомендуется установить обновление программного обеспечения в соответствии с Методикой тестирования обновлений безопасности программных, программно-аппаратных средств, утвержденной ФСТЭК России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28 октября 2022 г., а также Методикой оценки уровня критичности уязвимостей программных, программно-аппаратных средств, утвержденной ФСТЭК России</w:t>
      </w:r>
      <w:r w:rsidRPr="0097443D">
        <w:rPr>
          <w:rFonts w:ascii="Times New Roman" w:hAnsi="Times New Roman" w:cs="Times New Roman"/>
          <w:bCs/>
          <w:iCs/>
          <w:color w:val="000000"/>
          <w:sz w:val="28"/>
          <w:szCs w:val="28"/>
        </w:rPr>
        <w:br/>
        <w:t>30 июня 2025 г. (https://fstec.ru/dokumenty/vse-dokumenty/spetsialnye-normativnye-dokumenty).</w:t>
      </w:r>
    </w:p>
    <w:sectPr w:rsidR="00124871" w:rsidRPr="0097443D">
      <w:headerReference w:type="even" r:id="rId7"/>
      <w:headerReference w:type="default" r:id="rId8"/>
      <w:headerReference w:type="first" r:id="rId9"/>
      <w:pgSz w:w="11906" w:h="16838"/>
      <w:pgMar w:top="567" w:right="567" w:bottom="74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60405" w14:textId="77777777" w:rsidR="007F2A97" w:rsidRDefault="007F2A97">
      <w:r>
        <w:separator/>
      </w:r>
    </w:p>
  </w:endnote>
  <w:endnote w:type="continuationSeparator" w:id="0">
    <w:p w14:paraId="0869F806" w14:textId="77777777" w:rsidR="007F2A97" w:rsidRDefault="007F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愀渀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26FE2" w14:textId="77777777" w:rsidR="007F2A97" w:rsidRDefault="007F2A97">
      <w:r>
        <w:rPr>
          <w:color w:val="000000"/>
        </w:rPr>
        <w:separator/>
      </w:r>
    </w:p>
  </w:footnote>
  <w:footnote w:type="continuationSeparator" w:id="0">
    <w:p w14:paraId="5CB6753B" w14:textId="77777777" w:rsidR="007F2A97" w:rsidRDefault="007F2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AEF59" w14:textId="62033669" w:rsidR="004E2EF2" w:rsidRDefault="00855182">
    <w:pPr>
      <w:pStyle w:val="Headerleft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0D3CFE">
      <w:rPr>
        <w:noProof/>
        <w:sz w:val="24"/>
      </w:rPr>
      <w:t>8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7"/>
  <w:p w14:paraId="7A487BB0" w14:textId="38EB4BA4" w:rsidR="004E2EF2" w:rsidRDefault="00855182">
    <w:pPr>
      <w:pStyle w:val="ac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0D3CFE">
      <w:rPr>
        <w:noProof/>
        <w:sz w:val="24"/>
      </w:rPr>
      <w:t>7</w:t>
    </w:r>
    <w:r>
      <w:rPr>
        <w:sz w:val="24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76996" w14:textId="77777777" w:rsidR="004E2EF2" w:rsidRDefault="007F2A97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C40"/>
    <w:multiLevelType w:val="multilevel"/>
    <w:tmpl w:val="F78A07B6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" w15:restartNumberingAfterBreak="0">
    <w:nsid w:val="09B51F24"/>
    <w:multiLevelType w:val="multilevel"/>
    <w:tmpl w:val="DFEA9008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2" w15:restartNumberingAfterBreak="0">
    <w:nsid w:val="127B3AF7"/>
    <w:multiLevelType w:val="multilevel"/>
    <w:tmpl w:val="9E66377E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3" w15:restartNumberingAfterBreak="0">
    <w:nsid w:val="1E0733B6"/>
    <w:multiLevelType w:val="multilevel"/>
    <w:tmpl w:val="221CDFE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4" w15:restartNumberingAfterBreak="0">
    <w:nsid w:val="25CB1D92"/>
    <w:multiLevelType w:val="multilevel"/>
    <w:tmpl w:val="3EFA7052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26152B93"/>
    <w:multiLevelType w:val="multilevel"/>
    <w:tmpl w:val="D57ECAC6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33BE4B83"/>
    <w:multiLevelType w:val="multilevel"/>
    <w:tmpl w:val="4000A6D0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7" w15:restartNumberingAfterBreak="0">
    <w:nsid w:val="38BD6657"/>
    <w:multiLevelType w:val="multilevel"/>
    <w:tmpl w:val="CEE0E08A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8" w15:restartNumberingAfterBreak="0">
    <w:nsid w:val="39AE7F5D"/>
    <w:multiLevelType w:val="multilevel"/>
    <w:tmpl w:val="C4AA5260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9" w15:restartNumberingAfterBreak="0">
    <w:nsid w:val="589E7F89"/>
    <w:multiLevelType w:val="multilevel"/>
    <w:tmpl w:val="FF667D04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0" w15:restartNumberingAfterBreak="0">
    <w:nsid w:val="5A8A2F6B"/>
    <w:multiLevelType w:val="multilevel"/>
    <w:tmpl w:val="993E58EA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1" w15:restartNumberingAfterBreak="0">
    <w:nsid w:val="5BE11FBD"/>
    <w:multiLevelType w:val="multilevel"/>
    <w:tmpl w:val="BAEC7598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2" w15:restartNumberingAfterBreak="0">
    <w:nsid w:val="5CC251C4"/>
    <w:multiLevelType w:val="multilevel"/>
    <w:tmpl w:val="1B5056F8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3" w15:restartNumberingAfterBreak="0">
    <w:nsid w:val="66DE3062"/>
    <w:multiLevelType w:val="multilevel"/>
    <w:tmpl w:val="C19CFB22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13"/>
  </w:num>
  <w:num w:numId="6">
    <w:abstractNumId w:val="8"/>
  </w:num>
  <w:num w:numId="7">
    <w:abstractNumId w:val="9"/>
  </w:num>
  <w:num w:numId="8">
    <w:abstractNumId w:val="12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1"/>
    <w:rsid w:val="000D3CFE"/>
    <w:rsid w:val="00124871"/>
    <w:rsid w:val="003E37AA"/>
    <w:rsid w:val="005534C4"/>
    <w:rsid w:val="007F2A97"/>
    <w:rsid w:val="00855182"/>
    <w:rsid w:val="0097443D"/>
    <w:rsid w:val="00BC6A11"/>
    <w:rsid w:val="00EA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0FFE"/>
  <w15:docId w15:val="{675B2786-9364-4526-9698-C0924864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uiPriority w:val="9"/>
    <w:qFormat/>
    <w:pPr>
      <w:outlineLvl w:val="0"/>
    </w:pPr>
  </w:style>
  <w:style w:type="paragraph" w:styleId="2">
    <w:name w:val="heading 2"/>
    <w:basedOn w:val="Heading"/>
    <w:next w:val="Textbody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next w:val="Textbody"/>
    <w:uiPriority w:val="9"/>
    <w:semiHidden/>
    <w:unhideWhenUsed/>
    <w:qFormat/>
    <w:pPr>
      <w:outlineLvl w:val="3"/>
    </w:pPr>
  </w:style>
  <w:style w:type="paragraph" w:styleId="5">
    <w:name w:val="heading 5"/>
    <w:basedOn w:val="Heading"/>
    <w:next w:val="Textbody"/>
    <w:uiPriority w:val="9"/>
    <w:semiHidden/>
    <w:unhideWhenUsed/>
    <w:qFormat/>
    <w:pPr>
      <w:outlineLvl w:val="4"/>
    </w:pPr>
  </w:style>
  <w:style w:type="paragraph" w:styleId="6">
    <w:name w:val="heading 6"/>
    <w:basedOn w:val="Heading"/>
    <w:next w:val="Textbody"/>
    <w:uiPriority w:val="9"/>
    <w:semiHidden/>
    <w:unhideWhenUsed/>
    <w:qFormat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pPr>
      <w:shd w:val="clear" w:color="auto" w:fill="FFFFFF"/>
      <w:spacing w:before="38" w:line="226" w:lineRule="exact"/>
      <w:ind w:right="5"/>
    </w:pPr>
    <w:rPr>
      <w:b/>
      <w:color w:val="000000"/>
      <w:sz w:val="20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uiPriority w:val="10"/>
    <w:qFormat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uiPriority w:val="11"/>
    <w:qFormat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3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Standard"/>
    <w:pPr>
      <w:spacing w:after="120" w:line="480" w:lineRule="auto"/>
      <w:ind w:left="283"/>
    </w:pPr>
  </w:style>
  <w:style w:type="paragraph" w:customStyle="1" w:styleId="Standarduser">
    <w:name w:val="Standard (user)"/>
    <w:pPr>
      <w:widowControl/>
      <w:suppressAutoHyphens w:val="0"/>
    </w:pPr>
    <w:rPr>
      <w:rFonts w:ascii="Times New Rom愀渀" w:eastAsia="Times New Rom愀渀" w:hAnsi="Times New Rom愀渀" w:cs="Times New Rom愀渀"/>
      <w:lang w:eastAsia="zh-CN"/>
    </w:rPr>
  </w:style>
  <w:style w:type="paragraph" w:styleId="af">
    <w:name w:val="Block Text"/>
    <w:basedOn w:val="Standard"/>
    <w:pPr>
      <w:shd w:val="clear" w:color="auto" w:fill="FFFFFF"/>
      <w:ind w:left="14" w:right="43" w:firstLine="539"/>
      <w:jc w:val="both"/>
    </w:pPr>
    <w:rPr>
      <w:rFonts w:ascii="Arial" w:eastAsia="Arial" w:hAnsi="Arial" w:cs="Arial"/>
      <w:color w:val="000080"/>
      <w:szCs w:val="20"/>
    </w:rPr>
  </w:style>
  <w:style w:type="paragraph" w:customStyle="1" w:styleId="af0">
    <w:name w:val="Таблица (заголовок)"/>
    <w:basedOn w:val="Standard"/>
    <w:next w:val="Standard"/>
    <w:pPr>
      <w:keepNext/>
      <w:spacing w:before="240" w:after="120"/>
      <w:contextualSpacing/>
      <w:outlineLvl w:val="6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1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2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14">
    <w:name w:val="Обычный 14"/>
    <w:rPr>
      <w:rFonts w:ascii="Times New Roman" w:eastAsia="Times New Roman" w:hAnsi="Times New Roman" w:cs="Times New Roman"/>
      <w:sz w:val="28"/>
    </w:rPr>
  </w:style>
  <w:style w:type="character" w:customStyle="1" w:styleId="ListLabel62">
    <w:name w:val="ListLabel 62"/>
  </w:style>
  <w:style w:type="character" w:customStyle="1" w:styleId="ListLabel61">
    <w:name w:val="ListLabel 61"/>
  </w:style>
  <w:style w:type="character" w:customStyle="1" w:styleId="ListLabel60">
    <w:name w:val="ListLabel 60"/>
  </w:style>
  <w:style w:type="character" w:customStyle="1" w:styleId="ListLabel59">
    <w:name w:val="ListLabel 59"/>
  </w:style>
  <w:style w:type="character" w:customStyle="1" w:styleId="ListLabel58">
    <w:name w:val="ListLabel 58"/>
  </w:style>
  <w:style w:type="character" w:customStyle="1" w:styleId="ListLabel57">
    <w:name w:val="ListLabel 57"/>
  </w:style>
  <w:style w:type="character" w:customStyle="1" w:styleId="ListLabel56">
    <w:name w:val="ListLabel 56"/>
  </w:style>
  <w:style w:type="character" w:customStyle="1" w:styleId="ListLabel55">
    <w:name w:val="ListLabel 55"/>
  </w:style>
  <w:style w:type="character" w:customStyle="1" w:styleId="ListLabel54">
    <w:name w:val="ListLabel 54"/>
    <w:rPr>
      <w:rFonts w:ascii="Times New Roman" w:eastAsia="Times New Roman" w:hAnsi="Times New Roman" w:cs="Times New Roman"/>
      <w:sz w:val="23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  <w:style w:type="numbering" w:customStyle="1" w:styleId="WWNum1">
    <w:name w:val="WWNum1"/>
    <w:basedOn w:val="a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3APM9OTD</dc:creator>
  <cp:lastModifiedBy>Михаил Александрович Собцев</cp:lastModifiedBy>
  <cp:revision>3</cp:revision>
  <cp:lastPrinted>2026-04-03T10:11:00Z</cp:lastPrinted>
  <dcterms:created xsi:type="dcterms:W3CDTF">2026-04-10T13:07:00Z</dcterms:created>
  <dcterms:modified xsi:type="dcterms:W3CDTF">2026-04-21T08:43:00Z</dcterms:modified>
</cp:coreProperties>
</file>